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04" w:rsidRPr="003E62B9" w:rsidRDefault="00B07504" w:rsidP="00B020D3">
      <w:pPr>
        <w:jc w:val="center"/>
        <w:rPr>
          <w:rFonts w:ascii="Calibri" w:hAnsi="Calibri" w:cs="Arial"/>
          <w:b/>
          <w:sz w:val="16"/>
          <w:szCs w:val="16"/>
        </w:rPr>
      </w:pPr>
    </w:p>
    <w:p w:rsidR="00B07504" w:rsidRDefault="00B07504" w:rsidP="00B020D3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PARÁMETROS DE PONDERACIÓN 2018-19</w:t>
      </w:r>
    </w:p>
    <w:p w:rsidR="00B07504" w:rsidRPr="001E00EA" w:rsidRDefault="00B07504" w:rsidP="001E00EA">
      <w:pPr>
        <w:pStyle w:val="NormalWeb"/>
        <w:shd w:val="clear" w:color="auto" w:fill="FFFFFF"/>
        <w:spacing w:before="240" w:beforeAutospacing="0" w:after="125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 xml:space="preserve">Los siguientes parámetros son válidos en </w:t>
      </w:r>
      <w:smartTag w:uri="urn:schemas-microsoft-com:office:smarttags" w:element="PersonName">
        <w:smartTagPr>
          <w:attr w:name="ProductID" w:val="la Universidad Pública"/>
        </w:smartTagPr>
        <w:r w:rsidRPr="001E00EA">
          <w:rPr>
            <w:rFonts w:ascii="Calibri" w:hAnsi="Calibri"/>
            <w:color w:val="333333"/>
          </w:rPr>
          <w:t>la Universidad Pública</w:t>
        </w:r>
      </w:smartTag>
      <w:r w:rsidRPr="001E00EA">
        <w:rPr>
          <w:rFonts w:ascii="Calibri" w:hAnsi="Calibri"/>
          <w:color w:val="333333"/>
        </w:rPr>
        <w:t xml:space="preserve"> de Navarra para el acceso al curso 2018/19 en adelante. Se aplican a las asignaturas superadas de </w:t>
      </w:r>
      <w:smartTag w:uri="urn:schemas-microsoft-com:office:smarttags" w:element="PersonName">
        <w:smartTagPr>
          <w:attr w:name="ProductID" w:val="la EvAU."/>
        </w:smartTagPr>
        <w:r w:rsidRPr="001E00EA">
          <w:rPr>
            <w:rFonts w:ascii="Calibri" w:hAnsi="Calibri"/>
            <w:color w:val="333333"/>
          </w:rPr>
          <w:t>la EvAU.</w:t>
        </w:r>
      </w:smartTag>
    </w:p>
    <w:p w:rsidR="00B07504" w:rsidRPr="001E00EA" w:rsidRDefault="00B07504" w:rsidP="001E00EA">
      <w:pPr>
        <w:pStyle w:val="NormalWeb"/>
        <w:shd w:val="clear" w:color="auto" w:fill="FFFFFF"/>
        <w:spacing w:before="0" w:beforeAutospacing="0" w:after="125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>Las calificaciones de estos ejercicios se ponderan por 0,1 o 0,2 y pueden aumentar la nota media hasta 4 puntos (se puede llegar hasta 14 puntos).</w:t>
      </w:r>
    </w:p>
    <w:p w:rsidR="00B07504" w:rsidRPr="001E00EA" w:rsidRDefault="00B07504" w:rsidP="001E00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>           </w:t>
      </w:r>
      <w:r w:rsidRPr="001E00EA">
        <w:rPr>
          <w:rStyle w:val="apple-converted-space"/>
          <w:rFonts w:ascii="Calibri" w:hAnsi="Calibri"/>
          <w:color w:val="333333"/>
        </w:rPr>
        <w:t> </w:t>
      </w:r>
      <w:r w:rsidRPr="001E00EA">
        <w:rPr>
          <w:rStyle w:val="Strong"/>
          <w:rFonts w:ascii="Calibri" w:hAnsi="Calibri"/>
          <w:color w:val="333333"/>
          <w:bdr w:val="none" w:sz="0" w:space="0" w:color="auto" w:frame="1"/>
        </w:rPr>
        <w:t>  </w:t>
      </w:r>
      <w:r w:rsidRPr="001E00EA">
        <w:rPr>
          <w:rStyle w:val="apple-converted-space"/>
          <w:rFonts w:ascii="Calibri" w:hAnsi="Calibri"/>
          <w:b/>
          <w:bCs/>
          <w:color w:val="333333"/>
          <w:bdr w:val="none" w:sz="0" w:space="0" w:color="auto" w:frame="1"/>
        </w:rPr>
        <w:t> </w:t>
      </w:r>
      <w:hyperlink r:id="rId7" w:history="1">
        <w:r w:rsidRPr="001E00EA">
          <w:rPr>
            <w:rStyle w:val="Hyperlink"/>
            <w:rFonts w:ascii="Calibri" w:hAnsi="Calibri"/>
            <w:b/>
            <w:bCs/>
            <w:color w:val="2796C3"/>
            <w:bdr w:val="none" w:sz="0" w:space="0" w:color="auto" w:frame="1"/>
          </w:rPr>
          <w:t>P</w:t>
        </w:r>
      </w:hyperlink>
      <w:hyperlink r:id="rId8" w:history="1">
        <w:r w:rsidRPr="001E00EA">
          <w:rPr>
            <w:rStyle w:val="Hyperlink"/>
            <w:rFonts w:ascii="Calibri" w:hAnsi="Calibri"/>
            <w:b/>
            <w:bCs/>
            <w:color w:val="2796C3"/>
            <w:bdr w:val="none" w:sz="0" w:space="0" w:color="auto" w:frame="1"/>
          </w:rPr>
          <w:t>ONDERACIONES DE ACCESO A ESTUDIOS DE GRADO</w:t>
        </w:r>
      </w:hyperlink>
    </w:p>
    <w:p w:rsidR="00B07504" w:rsidRDefault="00B07504" w:rsidP="001E00EA">
      <w:pPr>
        <w:pStyle w:val="NormalWeb"/>
        <w:shd w:val="clear" w:color="auto" w:fill="FFFFFF"/>
        <w:spacing w:before="240" w:beforeAutospacing="0" w:after="0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 xml:space="preserve">La fórmula para obtener la nota </w:t>
      </w:r>
      <w:r>
        <w:rPr>
          <w:rFonts w:ascii="Calibri" w:hAnsi="Calibri"/>
          <w:color w:val="333333"/>
        </w:rPr>
        <w:t xml:space="preserve">de </w:t>
      </w:r>
      <w:r w:rsidRPr="001E00EA">
        <w:rPr>
          <w:rFonts w:ascii="Calibri" w:hAnsi="Calibri"/>
          <w:color w:val="333333"/>
        </w:rPr>
        <w:t>admisión a la universidad es la siguiente:</w:t>
      </w:r>
    </w:p>
    <w:p w:rsidR="00B07504" w:rsidRPr="001E00EA" w:rsidRDefault="00B07504" w:rsidP="001E00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br/>
        <w:t> 1.-</w:t>
      </w:r>
      <w:r w:rsidRPr="001E00EA">
        <w:rPr>
          <w:rStyle w:val="apple-converted-space"/>
          <w:rFonts w:ascii="Calibri" w:hAnsi="Calibri"/>
          <w:color w:val="333333"/>
        </w:rPr>
        <w:t> </w:t>
      </w:r>
      <w:r w:rsidRPr="001E00EA">
        <w:rPr>
          <w:rStyle w:val="Strong"/>
          <w:rFonts w:ascii="Calibri" w:hAnsi="Calibri"/>
          <w:color w:val="333333"/>
          <w:bdr w:val="none" w:sz="0" w:space="0" w:color="auto" w:frame="1"/>
        </w:rPr>
        <w:t>Nota del Bachiller*0,6 + Nota fase obligatoria EvAU*0,4 + a*M1 + b*M2</w:t>
      </w:r>
    </w:p>
    <w:p w:rsidR="00B07504" w:rsidRPr="001E00EA" w:rsidRDefault="00B07504" w:rsidP="001E00EA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>        - M1 y M2 son las calificaciones de un máximo de dos ejercicios superados que proporcionen mejor nota de admisión tras aplicar la ponderación.</w:t>
      </w:r>
      <w:r w:rsidRPr="001E00EA">
        <w:rPr>
          <w:rStyle w:val="apple-converted-space"/>
          <w:rFonts w:ascii="Calibri" w:hAnsi="Calibri"/>
          <w:color w:val="333333"/>
        </w:rPr>
        <w:t> </w:t>
      </w:r>
      <w:r w:rsidRPr="001E00EA">
        <w:rPr>
          <w:rStyle w:val="Strong"/>
          <w:rFonts w:ascii="Calibri" w:hAnsi="Calibri"/>
          <w:color w:val="333333"/>
          <w:bdr w:val="none" w:sz="0" w:space="0" w:color="auto" w:frame="1"/>
        </w:rPr>
        <w:t>Las asignaturas ponderables son las asignaturas troncales generales de modalidad (de la fase obligatoria y voluntaria) y las troncales de opción de la fase voluntaria.</w:t>
      </w:r>
      <w:r>
        <w:rPr>
          <w:rStyle w:val="Strong"/>
          <w:rFonts w:ascii="Calibri" w:hAnsi="Calibri"/>
          <w:color w:val="333333"/>
          <w:bdr w:val="none" w:sz="0" w:space="0" w:color="auto" w:frame="1"/>
        </w:rPr>
        <w:t xml:space="preserve"> </w:t>
      </w:r>
      <w:r w:rsidRPr="001E00EA">
        <w:rPr>
          <w:rFonts w:ascii="Calibri" w:hAnsi="Calibri"/>
          <w:color w:val="333333"/>
        </w:rPr>
        <w:t xml:space="preserve">Válidas para el acceso a </w:t>
      </w:r>
      <w:smartTag w:uri="urn:schemas-microsoft-com:office:smarttags" w:element="PersonName">
        <w:smartTagPr>
          <w:attr w:name="ProductID" w:val="la Universidad"/>
        </w:smartTagPr>
        <w:r w:rsidRPr="001E00EA">
          <w:rPr>
            <w:rFonts w:ascii="Calibri" w:hAnsi="Calibri"/>
            <w:color w:val="333333"/>
          </w:rPr>
          <w:t>la Universidad</w:t>
        </w:r>
      </w:smartTag>
      <w:r w:rsidRPr="001E00EA">
        <w:rPr>
          <w:rFonts w:ascii="Calibri" w:hAnsi="Calibri"/>
          <w:color w:val="333333"/>
        </w:rPr>
        <w:t xml:space="preserve"> durante los 2 cursos académicos siguientes a su superación.</w:t>
      </w:r>
      <w:r w:rsidRPr="001E00EA">
        <w:rPr>
          <w:rFonts w:ascii="Calibri" w:hAnsi="Calibri"/>
          <w:color w:val="333333"/>
        </w:rPr>
        <w:br/>
        <w:t>       - a y b son parámetros de ponderación, que tendrán un valor de 0,1 o 0,2.</w:t>
      </w:r>
    </w:p>
    <w:p w:rsidR="00B07504" w:rsidRPr="001E00EA" w:rsidRDefault="00B07504" w:rsidP="001E00EA">
      <w:pPr>
        <w:pStyle w:val="NormalWeb"/>
        <w:shd w:val="clear" w:color="auto" w:fill="FFFFFF"/>
        <w:spacing w:before="0" w:beforeAutospacing="0" w:after="125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> </w:t>
      </w:r>
    </w:p>
    <w:p w:rsidR="00B07504" w:rsidRPr="001E00EA" w:rsidRDefault="00B07504" w:rsidP="001E00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</w:rPr>
      </w:pPr>
      <w:r w:rsidRPr="001E00EA">
        <w:rPr>
          <w:rFonts w:ascii="Calibri" w:hAnsi="Calibri"/>
          <w:color w:val="333333"/>
        </w:rPr>
        <w:t>La fase voluntaria tendrá</w:t>
      </w:r>
      <w:r w:rsidRPr="001E00EA">
        <w:rPr>
          <w:rStyle w:val="apple-converted-space"/>
          <w:rFonts w:ascii="Calibri" w:hAnsi="Calibri"/>
          <w:color w:val="333333"/>
        </w:rPr>
        <w:t> </w:t>
      </w:r>
      <w:r w:rsidRPr="001E00EA">
        <w:rPr>
          <w:rStyle w:val="Strong"/>
          <w:rFonts w:ascii="Calibri" w:hAnsi="Calibri"/>
          <w:color w:val="333333"/>
          <w:bdr w:val="none" w:sz="0" w:space="0" w:color="auto" w:frame="1"/>
        </w:rPr>
        <w:t xml:space="preserve">validez para el acceso a </w:t>
      </w:r>
      <w:smartTag w:uri="urn:schemas-microsoft-com:office:smarttags" w:element="PersonName">
        <w:smartTagPr>
          <w:attr w:name="ProductID" w:val="la Universidad"/>
        </w:smartTagPr>
        <w:r w:rsidRPr="001E00EA">
          <w:rPr>
            <w:rStyle w:val="Strong"/>
            <w:rFonts w:ascii="Calibri" w:hAnsi="Calibri"/>
            <w:color w:val="333333"/>
            <w:bdr w:val="none" w:sz="0" w:space="0" w:color="auto" w:frame="1"/>
          </w:rPr>
          <w:t>la Universidad</w:t>
        </w:r>
      </w:smartTag>
      <w:r w:rsidRPr="001E00EA">
        <w:rPr>
          <w:rStyle w:val="Strong"/>
          <w:rFonts w:ascii="Calibri" w:hAnsi="Calibri"/>
          <w:color w:val="333333"/>
          <w:bdr w:val="none" w:sz="0" w:space="0" w:color="auto" w:frame="1"/>
        </w:rPr>
        <w:t xml:space="preserve"> durante los 2 cursos académicos</w:t>
      </w:r>
      <w:r>
        <w:rPr>
          <w:rStyle w:val="Strong"/>
          <w:rFonts w:ascii="Calibri" w:hAnsi="Calibri"/>
          <w:color w:val="333333"/>
          <w:bdr w:val="none" w:sz="0" w:space="0" w:color="auto" w:frame="1"/>
        </w:rPr>
        <w:t xml:space="preserve"> </w:t>
      </w:r>
      <w:r w:rsidRPr="001E00EA">
        <w:rPr>
          <w:rFonts w:ascii="Calibri" w:hAnsi="Calibri"/>
          <w:color w:val="333333"/>
        </w:rPr>
        <w:t>siguientes a su superación. Es decir, la superada en 2018 es válida para el acceso al curso 2018/19 y 2019/20, y la que se superó en 2017 es válida para el acceso a los cursos 2017/18 y 2018/19.</w:t>
      </w:r>
    </w:p>
    <w:p w:rsidR="00B07504" w:rsidRPr="001E00EA" w:rsidRDefault="00B07504" w:rsidP="001E00EA">
      <w:pPr>
        <w:jc w:val="both"/>
        <w:rPr>
          <w:rFonts w:ascii="Calibri" w:hAnsi="Calibri"/>
          <w:sz w:val="24"/>
          <w:szCs w:val="24"/>
        </w:rPr>
      </w:pPr>
      <w:r w:rsidRPr="001E00EA">
        <w:rPr>
          <w:rFonts w:ascii="Calibri" w:hAnsi="Calibri"/>
          <w:sz w:val="24"/>
          <w:szCs w:val="24"/>
        </w:rPr>
        <w:br w:type="page"/>
      </w:r>
    </w:p>
    <w:tbl>
      <w:tblPr>
        <w:tblW w:w="10470" w:type="dxa"/>
        <w:tblBorders>
          <w:bottom w:val="single" w:sz="18" w:space="0" w:color="EFEFEF"/>
        </w:tblBorders>
        <w:tblCellMar>
          <w:left w:w="0" w:type="dxa"/>
          <w:right w:w="0" w:type="dxa"/>
        </w:tblCellMar>
        <w:tblLook w:val="0000"/>
      </w:tblPr>
      <w:tblGrid>
        <w:gridCol w:w="8147"/>
        <w:gridCol w:w="1239"/>
        <w:gridCol w:w="1084"/>
      </w:tblGrid>
      <w:tr w:rsidR="00B07504" w:rsidRPr="00D47CF3" w:rsidTr="00D47CF3">
        <w:tc>
          <w:tcPr>
            <w:tcW w:w="0" w:type="auto"/>
            <w:gridSpan w:val="3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B07504" w:rsidRPr="00D47CF3" w:rsidRDefault="00B07504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ETS Ingenieros Industriales y Telecomunicación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Industriales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7,451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Industriales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9,935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Mecánica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7,284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Eléctrica y Electrónica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Informática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7,140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Informática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7,850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de Telecomunicación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6,210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de Telecomunicación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9,028</w:t>
            </w:r>
          </w:p>
        </w:tc>
      </w:tr>
      <w:tr w:rsidR="00B07504" w:rsidRPr="00D47CF3" w:rsidTr="00D47CF3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Diseño Mecánico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B07504" w:rsidRPr="00D47CF3" w:rsidTr="00D47CF3">
        <w:tc>
          <w:tcPr>
            <w:tcW w:w="0" w:type="auto"/>
            <w:gridSpan w:val="3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B07504" w:rsidRPr="00D47CF3" w:rsidRDefault="00B07504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F. Ciencias de la Salud</w:t>
            </w:r>
          </w:p>
        </w:tc>
      </w:tr>
      <w:tr w:rsidR="00B07504" w:rsidRPr="00D47CF3" w:rsidTr="003E62B9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Enfermería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10,160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B07504" w:rsidRPr="00D47CF3" w:rsidTr="003E62B9"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Fisioterapia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10,167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7504" w:rsidRPr="00D47CF3" w:rsidRDefault="00B0750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</w:tbl>
    <w:p w:rsidR="00B07504" w:rsidRPr="00940C9D" w:rsidRDefault="00B07504" w:rsidP="007C2C7A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18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*</w:t>
      </w:r>
      <w:r w:rsidRPr="00940C9D">
        <w:rPr>
          <w:rFonts w:ascii="Calibri" w:hAnsi="Calibri"/>
          <w:color w:val="333333"/>
          <w:sz w:val="20"/>
          <w:szCs w:val="20"/>
        </w:rPr>
        <w:tab/>
        <w:t>Titulaciones cubiertas en la convocatoria ordinaria de preinscripción.</w:t>
      </w:r>
    </w:p>
    <w:p w:rsidR="00B07504" w:rsidRPr="00940C9D" w:rsidRDefault="00B07504" w:rsidP="007C2C7A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18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** Hubo lista de espera</w:t>
      </w:r>
    </w:p>
    <w:p w:rsidR="00B07504" w:rsidRPr="00940C9D" w:rsidRDefault="00B07504" w:rsidP="007C2C7A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La ausencia de nota significa que no hubo solicitantes.</w:t>
      </w:r>
    </w:p>
    <w:p w:rsidR="00B07504" w:rsidRPr="00940C9D" w:rsidRDefault="00B07504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Los deportistas de alto nivel o alto rendimiento, y las personas con una discapacidad igual o superior al 33%, tienen un </w:t>
      </w:r>
      <w:hyperlink r:id="rId9" w:anchor="cupos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cupo de reserva</w:t>
        </w:r>
      </w:hyperlink>
      <w:r w:rsidRPr="00940C9D">
        <w:rPr>
          <w:rFonts w:ascii="Calibri" w:hAnsi="Calibri"/>
          <w:color w:val="333333"/>
          <w:sz w:val="20"/>
          <w:szCs w:val="20"/>
        </w:rPr>
        <w:t>.</w:t>
      </w:r>
    </w:p>
    <w:p w:rsidR="00B07504" w:rsidRPr="00940C9D" w:rsidRDefault="00B07504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hyperlink r:id="rId10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Nota de corte lista del 28 de julio</w:t>
        </w:r>
      </w:hyperlink>
    </w:p>
    <w:p w:rsidR="00B07504" w:rsidRPr="00940C9D" w:rsidRDefault="00B07504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hyperlink r:id="rId11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Nota de corte lista del 21 de julio</w:t>
        </w:r>
      </w:hyperlink>
    </w:p>
    <w:p w:rsidR="00B07504" w:rsidRPr="00940C9D" w:rsidRDefault="00B07504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hyperlink r:id="rId12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Nota de corte lista del 5 de julio</w:t>
        </w:r>
      </w:hyperlink>
    </w:p>
    <w:p w:rsidR="00B07504" w:rsidRPr="00B020D3" w:rsidRDefault="00B07504" w:rsidP="00B020D3">
      <w:pPr>
        <w:rPr>
          <w:rFonts w:ascii="Calibri" w:hAnsi="Calibri" w:cs="Arial"/>
          <w:b/>
          <w:sz w:val="28"/>
          <w:szCs w:val="28"/>
        </w:rPr>
      </w:pPr>
    </w:p>
    <w:sectPr w:rsidR="00B07504" w:rsidRPr="00B020D3" w:rsidSect="006D1AC0">
      <w:headerReference w:type="default" r:id="rId13"/>
      <w:footerReference w:type="default" r:id="rId14"/>
      <w:pgSz w:w="11906" w:h="16838" w:code="9"/>
      <w:pgMar w:top="794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04" w:rsidRDefault="00B07504">
      <w:r>
        <w:separator/>
      </w:r>
    </w:p>
  </w:endnote>
  <w:endnote w:type="continuationSeparator" w:id="0">
    <w:p w:rsidR="00B07504" w:rsidRDefault="00B07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04" w:rsidRPr="008D2154" w:rsidRDefault="00B07504" w:rsidP="00B009FE">
    <w:pPr>
      <w:pStyle w:val="Caption"/>
      <w:spacing w:before="0" w:after="0"/>
      <w:jc w:val="center"/>
      <w:rPr>
        <w:rFonts w:cs="Arial"/>
        <w:b w:val="0"/>
        <w:szCs w:val="16"/>
        <w:lang w:val="pt-BR"/>
      </w:rPr>
    </w:pPr>
    <w:r w:rsidRPr="008D2154">
      <w:rPr>
        <w:rFonts w:cs="Arial"/>
        <w:b w:val="0"/>
        <w:lang w:val="pt-BR"/>
      </w:rPr>
      <w:t xml:space="preserve">C/ Olite, 1 </w:t>
    </w:r>
    <w:r>
      <w:rPr>
        <w:rFonts w:cs="Arial"/>
        <w:b w:val="0"/>
        <w:lang w:val="pt-BR"/>
      </w:rPr>
      <w:t xml:space="preserve">  </w:t>
    </w:r>
    <w:r w:rsidRPr="008D2154">
      <w:rPr>
        <w:rFonts w:cs="Arial"/>
        <w:b w:val="0"/>
        <w:lang w:val="pt-BR"/>
      </w:rPr>
      <w:t xml:space="preserve">  31002 Pamplona - Iruña       Tlf. 948 2</w:t>
    </w:r>
    <w:r>
      <w:rPr>
        <w:rFonts w:cs="Arial"/>
        <w:b w:val="0"/>
        <w:lang w:val="pt-BR"/>
      </w:rPr>
      <w:t xml:space="preserve">28530      Fax  948 212499     </w:t>
    </w:r>
    <w:r>
      <w:rPr>
        <w:rFonts w:cs="Arial"/>
        <w:b w:val="0"/>
        <w:lang w:val="pt-BR"/>
      </w:rPr>
      <w:br/>
      <w:t>e</w:t>
    </w:r>
    <w:r w:rsidRPr="008D2154">
      <w:rPr>
        <w:rFonts w:cs="Arial"/>
        <w:b w:val="0"/>
        <w:lang w:val="pt-BR"/>
      </w:rPr>
      <w:t>-mail : calasanzpamplona@</w:t>
    </w:r>
    <w:hyperlink r:id="rId1" w:history="1">
      <w:r w:rsidRPr="008D2154">
        <w:rPr>
          <w:rFonts w:cs="Arial"/>
          <w:b w:val="0"/>
          <w:lang w:val="pt-BR"/>
        </w:rPr>
        <w:t>escolapiosemaus.org</w:t>
      </w:r>
    </w:hyperlink>
    <w:r>
      <w:rPr>
        <w:rFonts w:cs="Arial"/>
        <w:b w:val="0"/>
        <w:lang w:val="pt-BR"/>
      </w:rPr>
      <w:t xml:space="preserve">         </w:t>
    </w:r>
    <w:r w:rsidRPr="008D2154">
      <w:rPr>
        <w:rFonts w:cs="Arial"/>
        <w:b w:val="0"/>
        <w:lang w:val="pt-BR"/>
      </w:rPr>
      <w:t>www.escolapiospamplona</w:t>
    </w:r>
    <w:r>
      <w:rPr>
        <w:rFonts w:cs="Arial"/>
        <w:b w:val="0"/>
        <w:lang w:val="pt-BR"/>
      </w:rPr>
      <w:t xml:space="preserve">.com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04" w:rsidRDefault="00B07504">
      <w:r>
        <w:separator/>
      </w:r>
    </w:p>
  </w:footnote>
  <w:footnote w:type="continuationSeparator" w:id="0">
    <w:p w:rsidR="00B07504" w:rsidRDefault="00B07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04" w:rsidRPr="00B020D3" w:rsidRDefault="00B07504" w:rsidP="00B020D3">
    <w:pPr>
      <w:pBdr>
        <w:bottom w:val="single" w:sz="4" w:space="1" w:color="808080"/>
      </w:pBdr>
      <w:tabs>
        <w:tab w:val="center" w:pos="4252"/>
      </w:tabs>
      <w:rPr>
        <w:rFonts w:ascii="Calibri" w:hAnsi="Calibri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8" type="#_x0000_t75" alt="logo-color-final-4" style="width:90pt;height:60pt;visibility:visible">
          <v:imagedata r:id="rId1" o:title=""/>
        </v:shape>
      </w:pict>
    </w:r>
    <w:r>
      <w:tab/>
    </w:r>
    <w:r>
      <w:tab/>
    </w:r>
    <w:r>
      <w:tab/>
    </w:r>
    <w:r>
      <w:tab/>
    </w:r>
    <w:r>
      <w:tab/>
    </w:r>
    <w:r w:rsidRPr="00B020D3">
      <w:rPr>
        <w:rFonts w:ascii="Calibri" w:hAnsi="Calibri"/>
        <w:sz w:val="22"/>
        <w:szCs w:val="22"/>
      </w:rPr>
      <w:t>Departamento de Orientación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2.25pt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>
    <w:nsid w:val="18BA4215"/>
    <w:multiLevelType w:val="hybridMultilevel"/>
    <w:tmpl w:val="960CBEE6"/>
    <w:lvl w:ilvl="0" w:tplc="AD5E9EF4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>
    <w:nsid w:val="4A695A9F"/>
    <w:multiLevelType w:val="multilevel"/>
    <w:tmpl w:val="A7B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F1869"/>
    <w:multiLevelType w:val="multilevel"/>
    <w:tmpl w:val="4FE6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51799"/>
    <w:multiLevelType w:val="hybridMultilevel"/>
    <w:tmpl w:val="EB98C156"/>
    <w:lvl w:ilvl="0" w:tplc="217ABCA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3F4"/>
    <w:rsid w:val="00005D5E"/>
    <w:rsid w:val="00086DAC"/>
    <w:rsid w:val="000E2D9E"/>
    <w:rsid w:val="000F4EA7"/>
    <w:rsid w:val="00126005"/>
    <w:rsid w:val="00140904"/>
    <w:rsid w:val="0017689D"/>
    <w:rsid w:val="00183F69"/>
    <w:rsid w:val="001B137A"/>
    <w:rsid w:val="001B2F78"/>
    <w:rsid w:val="001D01E1"/>
    <w:rsid w:val="001D02F8"/>
    <w:rsid w:val="001D3185"/>
    <w:rsid w:val="001E00EA"/>
    <w:rsid w:val="001E4BCB"/>
    <w:rsid w:val="001F23BC"/>
    <w:rsid w:val="002144AA"/>
    <w:rsid w:val="0022046D"/>
    <w:rsid w:val="0022117A"/>
    <w:rsid w:val="00242E47"/>
    <w:rsid w:val="0024422D"/>
    <w:rsid w:val="00263B30"/>
    <w:rsid w:val="00265EE9"/>
    <w:rsid w:val="00294003"/>
    <w:rsid w:val="002B2BE9"/>
    <w:rsid w:val="002F0DDA"/>
    <w:rsid w:val="00321F42"/>
    <w:rsid w:val="00355ECA"/>
    <w:rsid w:val="00362E18"/>
    <w:rsid w:val="00384EBE"/>
    <w:rsid w:val="003A63AA"/>
    <w:rsid w:val="003D0E5B"/>
    <w:rsid w:val="003E62B9"/>
    <w:rsid w:val="00430718"/>
    <w:rsid w:val="00431FF5"/>
    <w:rsid w:val="00437059"/>
    <w:rsid w:val="00446637"/>
    <w:rsid w:val="004543FD"/>
    <w:rsid w:val="004727B9"/>
    <w:rsid w:val="004748BA"/>
    <w:rsid w:val="00525084"/>
    <w:rsid w:val="00526ECA"/>
    <w:rsid w:val="00586370"/>
    <w:rsid w:val="00587268"/>
    <w:rsid w:val="005C591B"/>
    <w:rsid w:val="005D45BF"/>
    <w:rsid w:val="005E7FAE"/>
    <w:rsid w:val="00607F60"/>
    <w:rsid w:val="00623554"/>
    <w:rsid w:val="0062495E"/>
    <w:rsid w:val="00626A16"/>
    <w:rsid w:val="00676D1C"/>
    <w:rsid w:val="006C2884"/>
    <w:rsid w:val="006D00AE"/>
    <w:rsid w:val="006D1AC0"/>
    <w:rsid w:val="006D2EFE"/>
    <w:rsid w:val="007150B9"/>
    <w:rsid w:val="00724449"/>
    <w:rsid w:val="007612F4"/>
    <w:rsid w:val="00793CBB"/>
    <w:rsid w:val="007B481E"/>
    <w:rsid w:val="007B5F9C"/>
    <w:rsid w:val="007C2C7A"/>
    <w:rsid w:val="007E5612"/>
    <w:rsid w:val="007E63A6"/>
    <w:rsid w:val="00827AE5"/>
    <w:rsid w:val="00834BA0"/>
    <w:rsid w:val="00844FFF"/>
    <w:rsid w:val="00867A79"/>
    <w:rsid w:val="008D2154"/>
    <w:rsid w:val="008F35C7"/>
    <w:rsid w:val="00903586"/>
    <w:rsid w:val="00907BAC"/>
    <w:rsid w:val="00924FBC"/>
    <w:rsid w:val="00940C9D"/>
    <w:rsid w:val="00960B58"/>
    <w:rsid w:val="009663C3"/>
    <w:rsid w:val="009849F0"/>
    <w:rsid w:val="00994C07"/>
    <w:rsid w:val="00997216"/>
    <w:rsid w:val="009C63F5"/>
    <w:rsid w:val="009D061A"/>
    <w:rsid w:val="009E0973"/>
    <w:rsid w:val="00A11302"/>
    <w:rsid w:val="00A272F9"/>
    <w:rsid w:val="00AA156E"/>
    <w:rsid w:val="00B009FE"/>
    <w:rsid w:val="00B020D3"/>
    <w:rsid w:val="00B07504"/>
    <w:rsid w:val="00B30848"/>
    <w:rsid w:val="00B5514B"/>
    <w:rsid w:val="00B8178E"/>
    <w:rsid w:val="00BC2E5C"/>
    <w:rsid w:val="00BC31FA"/>
    <w:rsid w:val="00BD77C2"/>
    <w:rsid w:val="00BF25D5"/>
    <w:rsid w:val="00C1686E"/>
    <w:rsid w:val="00C25EDE"/>
    <w:rsid w:val="00C553B1"/>
    <w:rsid w:val="00C76C4A"/>
    <w:rsid w:val="00C8350C"/>
    <w:rsid w:val="00C85A8B"/>
    <w:rsid w:val="00CA13F4"/>
    <w:rsid w:val="00CB5668"/>
    <w:rsid w:val="00D212ED"/>
    <w:rsid w:val="00D22F24"/>
    <w:rsid w:val="00D3386F"/>
    <w:rsid w:val="00D47CF3"/>
    <w:rsid w:val="00D53324"/>
    <w:rsid w:val="00D669D6"/>
    <w:rsid w:val="00D93DCC"/>
    <w:rsid w:val="00D9686F"/>
    <w:rsid w:val="00DB1468"/>
    <w:rsid w:val="00DC3874"/>
    <w:rsid w:val="00DD27D7"/>
    <w:rsid w:val="00DE0327"/>
    <w:rsid w:val="00DF7DE2"/>
    <w:rsid w:val="00E23905"/>
    <w:rsid w:val="00E2551F"/>
    <w:rsid w:val="00E9604E"/>
    <w:rsid w:val="00EB4E7A"/>
    <w:rsid w:val="00F052A5"/>
    <w:rsid w:val="00F31394"/>
    <w:rsid w:val="00F334F8"/>
    <w:rsid w:val="00F448E2"/>
    <w:rsid w:val="00F81596"/>
    <w:rsid w:val="00FA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96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E00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020D3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5D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20D3"/>
    <w:rPr>
      <w:rFonts w:ascii="Calibri Light" w:hAnsi="Calibri Light" w:cs="Times New Roman"/>
      <w:color w:val="1F4D78"/>
      <w:sz w:val="24"/>
      <w:szCs w:val="24"/>
      <w:lang w:val="es-ES" w:eastAsia="en-US" w:bidi="ar-SA"/>
    </w:rPr>
  </w:style>
  <w:style w:type="paragraph" w:styleId="Header">
    <w:name w:val="header"/>
    <w:basedOn w:val="Normal"/>
    <w:link w:val="HeaderChar"/>
    <w:uiPriority w:val="99"/>
    <w:rsid w:val="00B009F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09F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009FE"/>
    <w:pPr>
      <w:spacing w:before="40" w:after="40"/>
      <w:jc w:val="both"/>
    </w:pPr>
    <w:rPr>
      <w:rFonts w:ascii="Arial" w:hAnsi="Arial" w:cs="Tahoma"/>
      <w:b/>
      <w:noProof/>
      <w:sz w:val="16"/>
    </w:rPr>
  </w:style>
  <w:style w:type="character" w:styleId="Hyperlink">
    <w:name w:val="Hyperlink"/>
    <w:basedOn w:val="DefaultParagraphFont"/>
    <w:uiPriority w:val="99"/>
    <w:rsid w:val="00CA13F4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locked/>
    <w:rsid w:val="00D47CF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47CF3"/>
    <w:rPr>
      <w:rFonts w:cs="Times New Roman"/>
    </w:rPr>
  </w:style>
  <w:style w:type="paragraph" w:styleId="NormalWeb">
    <w:name w:val="Normal (Web)"/>
    <w:basedOn w:val="Normal"/>
    <w:uiPriority w:val="99"/>
    <w:rsid w:val="00D47CF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D47CF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5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7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varra.es/digitalAssets/126/126922_100000Parametros-20182019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avarra.es/digitalAssets/126/126922_100000Parametros-20182019.pdf" TargetMode="External"/><Relationship Id="rId12" Type="http://schemas.openxmlformats.org/officeDocument/2006/relationships/hyperlink" Target="http://www.unavarra.es/digitalAssets/229/229851_100000notascorte-05071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avarra.es/digitalAssets/229/229851_100000nota-corte-210717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avarra.es/digitalAssets/229/229851_100000Notas-de-corte-lista-28-de-juli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avarra.es/estudios/acceso-y-matricula/grados/plazas-y-cupos-de-reserva?languageId=1000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bilbao@epvascon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g\Configuraci&#243;n%20local\Archivos%20temporales%20de%20Internet\Content.MSO\DB3A6B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DB3A6BAB</Template>
  <TotalTime>23</TotalTime>
  <Pages>2</Pages>
  <Words>446</Words>
  <Characters>2459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Sandra Goñi Sabalia</dc:creator>
  <cp:keywords/>
  <dc:description/>
  <cp:lastModifiedBy>sandrag</cp:lastModifiedBy>
  <cp:revision>10</cp:revision>
  <cp:lastPrinted>2009-03-12T14:00:00Z</cp:lastPrinted>
  <dcterms:created xsi:type="dcterms:W3CDTF">2015-12-18T11:25:00Z</dcterms:created>
  <dcterms:modified xsi:type="dcterms:W3CDTF">2017-11-20T10:39:00Z</dcterms:modified>
</cp:coreProperties>
</file>